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F760" w14:textId="77777777" w:rsidR="00BD2074" w:rsidRPr="00874A6F" w:rsidRDefault="00BD2074" w:rsidP="00BD2074">
      <w:pPr>
        <w:shd w:val="clear" w:color="auto" w:fill="FFFFFF"/>
        <w:spacing w:after="150" w:line="336" w:lineRule="atLeast"/>
        <w:jc w:val="center"/>
        <w:rPr>
          <w:rFonts w:ascii="Aptos Narrow" w:eastAsia="Times New Roman" w:hAnsi="Aptos Narrow" w:cs="Open Sans"/>
          <w:b/>
          <w:bCs/>
          <w:color w:val="000000"/>
          <w:kern w:val="0"/>
          <w:sz w:val="20"/>
          <w:szCs w:val="20"/>
          <w:u w:val="single"/>
          <w:lang w:eastAsia="pt-PT"/>
          <w14:ligatures w14:val="none"/>
        </w:rPr>
      </w:pPr>
      <w:bookmarkStart w:id="0" w:name="_Hlk213253063"/>
      <w:r w:rsidRPr="00874A6F">
        <w:rPr>
          <w:rFonts w:ascii="Aptos Narrow" w:eastAsia="Times New Roman" w:hAnsi="Aptos Narrow" w:cs="Open Sans"/>
          <w:b/>
          <w:bCs/>
          <w:color w:val="000000"/>
          <w:kern w:val="0"/>
          <w:sz w:val="20"/>
          <w:szCs w:val="20"/>
          <w:u w:val="single"/>
          <w:lang w:eastAsia="pt-PT"/>
          <w14:ligatures w14:val="none"/>
        </w:rPr>
        <w:t>Permissão genérica individual</w:t>
      </w:r>
    </w:p>
    <w:bookmarkEnd w:id="0"/>
    <w:p w14:paraId="2C4ABD46" w14:textId="77777777" w:rsidR="00BD2074" w:rsidRPr="005126D2" w:rsidRDefault="00BD2074" w:rsidP="00BD2074">
      <w:pPr>
        <w:shd w:val="clear" w:color="auto" w:fill="FFFFFF"/>
        <w:spacing w:after="150" w:line="336" w:lineRule="atLeast"/>
        <w:jc w:val="both"/>
        <w:rPr>
          <w:rFonts w:ascii="Aptos Narrow" w:eastAsia="Times New Roman" w:hAnsi="Aptos Narrow" w:cs="Open Sans"/>
          <w:color w:val="000000"/>
          <w:kern w:val="0"/>
          <w:sz w:val="20"/>
          <w:szCs w:val="20"/>
          <w:lang w:eastAsia="pt-PT"/>
          <w14:ligatures w14:val="none"/>
        </w:rPr>
      </w:pPr>
    </w:p>
    <w:p w14:paraId="4A4BDE07" w14:textId="77777777" w:rsidR="00BD2074" w:rsidRPr="005126D2" w:rsidRDefault="00BD2074" w:rsidP="00BD2074">
      <w:pPr>
        <w:pStyle w:val="Default"/>
        <w:spacing w:before="120"/>
        <w:jc w:val="center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b/>
          <w:bCs/>
          <w:color w:val="auto"/>
          <w:sz w:val="20"/>
          <w:szCs w:val="20"/>
        </w:rPr>
        <w:t xml:space="preserve">Despacho n.º _____/_____ </w:t>
      </w:r>
    </w:p>
    <w:p w14:paraId="5B919AD7" w14:textId="77777777" w:rsidR="00BD2074" w:rsidRPr="005126D2" w:rsidRDefault="00BD2074" w:rsidP="00BD2074">
      <w:pPr>
        <w:pStyle w:val="Default"/>
        <w:spacing w:before="120"/>
        <w:rPr>
          <w:rFonts w:ascii="Aptos Narrow" w:hAnsi="Aptos Narrow"/>
          <w:color w:val="auto"/>
          <w:sz w:val="20"/>
          <w:szCs w:val="20"/>
        </w:rPr>
      </w:pPr>
    </w:p>
    <w:p w14:paraId="7BEE244F" w14:textId="77777777" w:rsidR="00BD2074" w:rsidRPr="005126D2" w:rsidRDefault="00BD2074" w:rsidP="00BD2074">
      <w:pPr>
        <w:pStyle w:val="Default"/>
        <w:spacing w:after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 xml:space="preserve">O Decreto-Lei n.º 490/99, de 17 de novembro, possibilita, mediante a verificação de circunstâncias específicas, a condução de viaturas oficiais pelos trabalhadores dos serviços e organismos da Administração Pública, ainda que não integrados na carreira de motorista. </w:t>
      </w:r>
    </w:p>
    <w:p w14:paraId="79F3F4B7" w14:textId="77777777" w:rsidR="00BD2074" w:rsidRPr="005126D2" w:rsidRDefault="00BD2074" w:rsidP="00BD2074">
      <w:pPr>
        <w:pStyle w:val="Default"/>
        <w:spacing w:after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>A medida ali prevista permite, sobretudo, uma maior racionalização dos meios, que se traduz, consequentemente, numa redução de encargos para o erário público.</w:t>
      </w:r>
    </w:p>
    <w:p w14:paraId="1F0000CD" w14:textId="77777777" w:rsidR="00BD2074" w:rsidRPr="005126D2" w:rsidRDefault="00BD2074" w:rsidP="00BD2074">
      <w:pPr>
        <w:pStyle w:val="Default"/>
        <w:spacing w:after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 w:cs="Arial Narrow"/>
          <w:i/>
          <w:iCs/>
          <w:color w:val="002060"/>
          <w:sz w:val="20"/>
          <w:szCs w:val="20"/>
        </w:rPr>
        <w:t xml:space="preserve">(a) </w:t>
      </w:r>
      <w:r w:rsidRPr="005126D2">
        <w:rPr>
          <w:rFonts w:ascii="Aptos Narrow" w:hAnsi="Aptos Narrow" w:cs="Arial Narrow"/>
          <w:i/>
          <w:iCs/>
          <w:color w:val="auto"/>
          <w:sz w:val="20"/>
          <w:szCs w:val="20"/>
        </w:rPr>
        <w:t>__________________________________________________________________________________</w:t>
      </w:r>
    </w:p>
    <w:p w14:paraId="5E2B76BD" w14:textId="77777777" w:rsidR="00BD2074" w:rsidRPr="005126D2" w:rsidRDefault="00BD2074" w:rsidP="00BD2074">
      <w:pPr>
        <w:pStyle w:val="Default"/>
        <w:spacing w:after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 xml:space="preserve">Assim, nos termos do disposto no artigo 2.º, n.º 3, do Decreto-Lei n.º 490/99, de 17 de novembro, e no uso das competências delegadas pelo </w:t>
      </w:r>
      <w:r w:rsidRPr="005126D2">
        <w:rPr>
          <w:rFonts w:ascii="Aptos Narrow" w:hAnsi="Aptos Narrow" w:cs="Arial Narrow"/>
          <w:i/>
          <w:iCs/>
          <w:color w:val="002060"/>
          <w:sz w:val="20"/>
          <w:szCs w:val="20"/>
        </w:rPr>
        <w:t xml:space="preserve">(b) 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Despacho n.º ____/_____, de _____________ do Ministro ____________________, publicado no Diário da República, 2.ª série, n.º_______ de __________ e pelos Despachos n.º 8869-D/2025, do Ministro de Estado e das Finanças, publicado no Diário da República, 2.ª série, n.º 144, de 29 de julho de 2025, na sua redação atual, e n.º 14404/2025, da Secretária de Estado da Administração Pública, publicado no Diário da República, 2.ª série, n.º 234, de 4 de dezembro de 2025, determina-se o seguinte: </w:t>
      </w:r>
    </w:p>
    <w:p w14:paraId="44770854" w14:textId="77777777" w:rsidR="00BD2074" w:rsidRPr="005126D2" w:rsidRDefault="00BD2074" w:rsidP="00BD2074">
      <w:pPr>
        <w:pStyle w:val="Default"/>
        <w:spacing w:after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>1.</w:t>
      </w:r>
      <w:r w:rsidRPr="005126D2">
        <w:rPr>
          <w:rFonts w:ascii="Aptos Narrow" w:hAnsi="Aptos Narrow" w:cs="Arial"/>
          <w:color w:val="auto"/>
          <w:sz w:val="20"/>
          <w:szCs w:val="20"/>
        </w:rPr>
        <w:t xml:space="preserve"> 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É conferida permissão genérica de condução de viaturas oficiais afetas ________ </w:t>
      </w:r>
      <w:r w:rsidRPr="005126D2">
        <w:rPr>
          <w:rFonts w:ascii="Aptos Narrow" w:hAnsi="Aptos Narrow" w:cs="Arial Narrow"/>
          <w:i/>
          <w:iCs/>
          <w:color w:val="002060"/>
          <w:sz w:val="20"/>
          <w:szCs w:val="20"/>
        </w:rPr>
        <w:t>(c)</w:t>
      </w:r>
      <w:r w:rsidRPr="005126D2">
        <w:rPr>
          <w:rFonts w:ascii="Aptos Narrow" w:hAnsi="Aptos Narrow"/>
          <w:color w:val="auto"/>
          <w:sz w:val="20"/>
          <w:szCs w:val="20"/>
        </w:rPr>
        <w:t>, ao(à) trabalhador(a)_________</w:t>
      </w:r>
      <w:r w:rsidRPr="005126D2">
        <w:rPr>
          <w:rFonts w:ascii="Aptos Narrow" w:hAnsi="Aptos Narrow" w:cs="Arial Narrow"/>
          <w:i/>
          <w:iCs/>
          <w:color w:val="002060"/>
          <w:sz w:val="20"/>
          <w:szCs w:val="20"/>
        </w:rPr>
        <w:t xml:space="preserve">(d) </w:t>
      </w:r>
      <w:r w:rsidRPr="005126D2">
        <w:rPr>
          <w:rFonts w:ascii="Aptos Narrow" w:hAnsi="Aptos Narrow"/>
          <w:color w:val="auto"/>
          <w:sz w:val="20"/>
          <w:szCs w:val="20"/>
        </w:rPr>
        <w:t>integrado(a) na carreira de _____</w:t>
      </w:r>
      <w:r w:rsidRPr="005126D2">
        <w:rPr>
          <w:rFonts w:ascii="Aptos Narrow" w:hAnsi="Aptos Narrow" w:cs="Arial Narrow"/>
          <w:i/>
          <w:iCs/>
          <w:color w:val="002060"/>
          <w:sz w:val="20"/>
          <w:szCs w:val="20"/>
        </w:rPr>
        <w:t>(e)</w:t>
      </w:r>
      <w:r w:rsidRPr="005126D2">
        <w:rPr>
          <w:rFonts w:ascii="Aptos Narrow" w:hAnsi="Aptos Narrow"/>
          <w:color w:val="auto"/>
          <w:sz w:val="20"/>
          <w:szCs w:val="20"/>
        </w:rPr>
        <w:t>.</w:t>
      </w:r>
      <w:r w:rsidRPr="005126D2">
        <w:rPr>
          <w:rFonts w:ascii="Aptos Narrow" w:hAnsi="Aptos Narrow"/>
          <w:color w:val="002060"/>
          <w:sz w:val="20"/>
          <w:szCs w:val="20"/>
        </w:rPr>
        <w:t xml:space="preserve"> </w:t>
      </w:r>
    </w:p>
    <w:p w14:paraId="258745ED" w14:textId="77777777" w:rsidR="00BD2074" w:rsidRPr="005126D2" w:rsidRDefault="00BD2074" w:rsidP="00BD2074">
      <w:pPr>
        <w:pStyle w:val="Default"/>
        <w:numPr>
          <w:ilvl w:val="0"/>
          <w:numId w:val="1"/>
        </w:numPr>
        <w:spacing w:after="120"/>
        <w:ind w:hanging="36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>2.</w:t>
      </w:r>
      <w:r w:rsidRPr="005126D2">
        <w:rPr>
          <w:rFonts w:ascii="Aptos Narrow" w:hAnsi="Aptos Narrow" w:cs="Arial"/>
          <w:color w:val="auto"/>
          <w:sz w:val="20"/>
          <w:szCs w:val="20"/>
        </w:rPr>
        <w:t xml:space="preserve"> 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A permissão conferida nos termos do número anterior aplica-se exclusivamente às deslocações em serviço, por estas se entendendo as que são determinadas por motivos de serviço público. </w:t>
      </w:r>
    </w:p>
    <w:p w14:paraId="51924C8B" w14:textId="77777777" w:rsidR="00BD2074" w:rsidRPr="005126D2" w:rsidRDefault="00BD2074" w:rsidP="00BD2074">
      <w:pPr>
        <w:pStyle w:val="Default"/>
        <w:numPr>
          <w:ilvl w:val="0"/>
          <w:numId w:val="1"/>
        </w:numPr>
        <w:spacing w:after="120"/>
        <w:ind w:hanging="36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>3.</w:t>
      </w:r>
      <w:r w:rsidRPr="005126D2">
        <w:rPr>
          <w:rFonts w:ascii="Aptos Narrow" w:hAnsi="Aptos Narrow" w:cs="Arial"/>
          <w:color w:val="auto"/>
          <w:sz w:val="20"/>
          <w:szCs w:val="20"/>
        </w:rPr>
        <w:t xml:space="preserve"> 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A permissão genérica conferida pelos números anteriores rege-se pelo disposto no Decreto-Lei n.º 490/99, de 17 de novembro e demais legislação aplicável, </w:t>
      </w:r>
      <w:r>
        <w:rPr>
          <w:rFonts w:ascii="Aptos Narrow" w:hAnsi="Aptos Narrow"/>
          <w:color w:val="auto"/>
          <w:sz w:val="20"/>
          <w:szCs w:val="20"/>
        </w:rPr>
        <w:t>caducando,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 para o</w:t>
      </w:r>
      <w:r>
        <w:rPr>
          <w:rFonts w:ascii="Aptos Narrow" w:hAnsi="Aptos Narrow"/>
          <w:color w:val="auto"/>
          <w:sz w:val="20"/>
          <w:szCs w:val="20"/>
        </w:rPr>
        <w:t>/</w:t>
      </w:r>
      <w:proofErr w:type="gramStart"/>
      <w:r>
        <w:rPr>
          <w:rFonts w:ascii="Aptos Narrow" w:hAnsi="Aptos Narrow"/>
          <w:color w:val="auto"/>
          <w:sz w:val="20"/>
          <w:szCs w:val="20"/>
        </w:rPr>
        <w:t xml:space="preserve">a 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 autorizado</w:t>
      </w:r>
      <w:proofErr w:type="gramEnd"/>
      <w:r>
        <w:rPr>
          <w:rFonts w:ascii="Aptos Narrow" w:hAnsi="Aptos Narrow"/>
          <w:color w:val="auto"/>
          <w:sz w:val="20"/>
          <w:szCs w:val="20"/>
        </w:rPr>
        <w:t>/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a, com o termo das funções em </w:t>
      </w:r>
      <w:r w:rsidRPr="005126D2">
        <w:rPr>
          <w:rFonts w:ascii="Aptos Narrow" w:hAnsi="Aptos Narrow"/>
          <w:sz w:val="20"/>
          <w:szCs w:val="20"/>
        </w:rPr>
        <w:t xml:space="preserve">que </w:t>
      </w:r>
      <w:r>
        <w:rPr>
          <w:rFonts w:ascii="Aptos Narrow" w:hAnsi="Aptos Narrow"/>
          <w:sz w:val="20"/>
          <w:szCs w:val="20"/>
        </w:rPr>
        <w:t>exerce</w:t>
      </w:r>
      <w:r w:rsidRPr="005126D2">
        <w:rPr>
          <w:rFonts w:ascii="Aptos Narrow" w:hAnsi="Aptos Narrow"/>
          <w:sz w:val="20"/>
          <w:szCs w:val="20"/>
        </w:rPr>
        <w:t xml:space="preserve"> à data da autorização. </w:t>
      </w:r>
    </w:p>
    <w:p w14:paraId="748F5A38" w14:textId="77777777" w:rsidR="00BD2074" w:rsidRPr="005126D2" w:rsidRDefault="00BD2074" w:rsidP="00BD2074">
      <w:pPr>
        <w:pStyle w:val="Default"/>
        <w:spacing w:before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>Data ____________</w:t>
      </w:r>
    </w:p>
    <w:p w14:paraId="3A84FB7F" w14:textId="77777777" w:rsidR="00BD2074" w:rsidRPr="005126D2" w:rsidRDefault="00BD2074" w:rsidP="00BD2074">
      <w:pPr>
        <w:pStyle w:val="Default"/>
        <w:spacing w:before="120"/>
        <w:jc w:val="both"/>
        <w:rPr>
          <w:rFonts w:ascii="Aptos Narrow" w:hAnsi="Aptos Narrow"/>
          <w:color w:val="auto"/>
          <w:sz w:val="20"/>
          <w:szCs w:val="20"/>
        </w:rPr>
      </w:pPr>
    </w:p>
    <w:p w14:paraId="1AB1195F" w14:textId="77777777" w:rsidR="00BD2074" w:rsidRPr="005126D2" w:rsidRDefault="00BD2074" w:rsidP="00BD2074">
      <w:pPr>
        <w:pStyle w:val="Default"/>
        <w:spacing w:before="120"/>
        <w:jc w:val="center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b/>
          <w:bCs/>
          <w:color w:val="auto"/>
          <w:sz w:val="20"/>
          <w:szCs w:val="20"/>
        </w:rPr>
        <w:t xml:space="preserve">          O</w:t>
      </w:r>
      <w:r>
        <w:rPr>
          <w:rFonts w:ascii="Aptos Narrow" w:hAnsi="Aptos Narrow"/>
          <w:b/>
          <w:bCs/>
          <w:color w:val="auto"/>
          <w:sz w:val="20"/>
          <w:szCs w:val="20"/>
        </w:rPr>
        <w:t>/A</w:t>
      </w:r>
      <w:r w:rsidRPr="005126D2">
        <w:rPr>
          <w:rFonts w:ascii="Aptos Narrow" w:hAnsi="Aptos Narrow"/>
          <w:b/>
          <w:bCs/>
          <w:color w:val="auto"/>
          <w:sz w:val="20"/>
          <w:szCs w:val="20"/>
        </w:rPr>
        <w:t>_______________________________________________</w:t>
      </w:r>
      <w:r w:rsidRPr="005126D2">
        <w:rPr>
          <w:rFonts w:ascii="Aptos Narrow" w:hAnsi="Aptos Narrow"/>
          <w:color w:val="auto"/>
          <w:sz w:val="20"/>
          <w:szCs w:val="20"/>
        </w:rPr>
        <w:t xml:space="preserve"> </w:t>
      </w:r>
      <w:r w:rsidRPr="005126D2">
        <w:rPr>
          <w:rFonts w:ascii="Aptos Narrow" w:hAnsi="Aptos Narrow" w:cs="Arial Narrow"/>
          <w:i/>
          <w:iCs/>
          <w:color w:val="002060"/>
          <w:sz w:val="20"/>
          <w:szCs w:val="20"/>
        </w:rPr>
        <w:t>(f)</w:t>
      </w:r>
      <w:r w:rsidRPr="005126D2">
        <w:rPr>
          <w:rFonts w:ascii="Aptos Narrow" w:hAnsi="Aptos Narrow"/>
          <w:color w:val="002060"/>
          <w:sz w:val="20"/>
          <w:szCs w:val="20"/>
        </w:rPr>
        <w:t xml:space="preserve"> </w:t>
      </w:r>
    </w:p>
    <w:p w14:paraId="17270A03" w14:textId="77777777" w:rsidR="00BD2074" w:rsidRPr="005126D2" w:rsidRDefault="00BD2074" w:rsidP="00BD2074">
      <w:pPr>
        <w:pStyle w:val="Default"/>
        <w:spacing w:before="120"/>
        <w:jc w:val="center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>_________________</w:t>
      </w:r>
    </w:p>
    <w:p w14:paraId="4FB7C6EB" w14:textId="77777777" w:rsidR="00BD2074" w:rsidRPr="005126D2" w:rsidRDefault="00BD2074" w:rsidP="00BD2074">
      <w:pPr>
        <w:pStyle w:val="Default"/>
        <w:spacing w:before="120"/>
        <w:jc w:val="both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 xml:space="preserve"> </w:t>
      </w:r>
    </w:p>
    <w:p w14:paraId="5856F731" w14:textId="77777777" w:rsidR="00BD2074" w:rsidRPr="005126D2" w:rsidRDefault="00BD2074" w:rsidP="00BD2074">
      <w:pPr>
        <w:pStyle w:val="Default"/>
        <w:spacing w:before="120"/>
        <w:jc w:val="center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b/>
          <w:bCs/>
          <w:color w:val="auto"/>
          <w:sz w:val="20"/>
          <w:szCs w:val="20"/>
        </w:rPr>
        <w:t xml:space="preserve">O Diretor-Geral da </w:t>
      </w:r>
      <w:r>
        <w:rPr>
          <w:rFonts w:ascii="Aptos Narrow" w:hAnsi="Aptos Narrow"/>
          <w:b/>
          <w:bCs/>
          <w:color w:val="auto"/>
          <w:sz w:val="20"/>
          <w:szCs w:val="20"/>
        </w:rPr>
        <w:t xml:space="preserve">Direção Geral da </w:t>
      </w:r>
      <w:r w:rsidRPr="005126D2">
        <w:rPr>
          <w:rFonts w:ascii="Aptos Narrow" w:hAnsi="Aptos Narrow"/>
          <w:b/>
          <w:bCs/>
          <w:color w:val="auto"/>
          <w:sz w:val="20"/>
          <w:szCs w:val="20"/>
        </w:rPr>
        <w:t xml:space="preserve">Administração e do Emprego Público </w:t>
      </w:r>
    </w:p>
    <w:p w14:paraId="1B55FA21" w14:textId="77777777" w:rsidR="00BD2074" w:rsidRDefault="00BD2074" w:rsidP="00BD2074">
      <w:pPr>
        <w:pStyle w:val="Default"/>
        <w:spacing w:before="120"/>
        <w:jc w:val="center"/>
        <w:rPr>
          <w:rFonts w:ascii="Aptos Narrow" w:hAnsi="Aptos Narrow"/>
          <w:color w:val="auto"/>
          <w:sz w:val="20"/>
          <w:szCs w:val="20"/>
        </w:rPr>
      </w:pPr>
      <w:r w:rsidRPr="005126D2">
        <w:rPr>
          <w:rFonts w:ascii="Aptos Narrow" w:hAnsi="Aptos Narrow"/>
          <w:color w:val="auto"/>
          <w:sz w:val="20"/>
          <w:szCs w:val="20"/>
        </w:rPr>
        <w:t xml:space="preserve">_________________ </w:t>
      </w:r>
    </w:p>
    <w:p w14:paraId="4C6989F9" w14:textId="77777777" w:rsidR="00BD2074" w:rsidRPr="005126D2" w:rsidRDefault="00BD2074" w:rsidP="00BD2074">
      <w:pPr>
        <w:pStyle w:val="Default"/>
        <w:spacing w:before="120"/>
        <w:jc w:val="center"/>
        <w:rPr>
          <w:rFonts w:ascii="Aptos Narrow" w:hAnsi="Aptos Narrow"/>
          <w:color w:val="auto"/>
          <w:sz w:val="20"/>
          <w:szCs w:val="20"/>
        </w:rPr>
      </w:pPr>
    </w:p>
    <w:p w14:paraId="07DEE1F6" w14:textId="77777777" w:rsidR="00BD2074" w:rsidRPr="005126D2" w:rsidRDefault="00BD2074" w:rsidP="00BD2074">
      <w:pPr>
        <w:pStyle w:val="Default"/>
        <w:spacing w:before="120"/>
        <w:jc w:val="both"/>
        <w:rPr>
          <w:rFonts w:ascii="Aptos Narrow" w:hAnsi="Aptos Narrow" w:cs="Arial Narrow"/>
          <w:color w:val="auto"/>
          <w:sz w:val="16"/>
          <w:szCs w:val="16"/>
        </w:rPr>
      </w:pPr>
      <w:r w:rsidRPr="005126D2">
        <w:rPr>
          <w:rFonts w:ascii="Aptos Narrow" w:hAnsi="Aptos Narrow" w:cs="Arial Narrow"/>
          <w:i/>
          <w:iCs/>
          <w:color w:val="002060"/>
          <w:sz w:val="16"/>
          <w:szCs w:val="16"/>
        </w:rPr>
        <w:t>(a)</w:t>
      </w:r>
      <w:r w:rsidRPr="005126D2">
        <w:rPr>
          <w:rFonts w:ascii="Aptos Narrow" w:hAnsi="Aptos Narrow" w:cs="Arial Narrow"/>
          <w:color w:val="002060"/>
          <w:sz w:val="16"/>
          <w:szCs w:val="16"/>
        </w:rPr>
        <w:t xml:space="preserve"> 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>Indicação das circunstâncias específicas que justificam a concessão de permissão genérica relativamente ao</w:t>
      </w:r>
      <w:r>
        <w:rPr>
          <w:rFonts w:ascii="Aptos Narrow" w:hAnsi="Aptos Narrow" w:cs="Arial Narrow"/>
          <w:color w:val="auto"/>
          <w:sz w:val="16"/>
          <w:szCs w:val="16"/>
        </w:rPr>
        <w:t xml:space="preserve"> órgão ou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 serviço proponente; </w:t>
      </w:r>
    </w:p>
    <w:p w14:paraId="0C8F5F4E" w14:textId="77777777" w:rsidR="00BD2074" w:rsidRPr="005126D2" w:rsidRDefault="00BD2074" w:rsidP="00BD2074">
      <w:pPr>
        <w:pStyle w:val="Default"/>
        <w:jc w:val="both"/>
        <w:rPr>
          <w:rFonts w:ascii="Aptos Narrow" w:hAnsi="Aptos Narrow" w:cs="Arial Narrow"/>
          <w:color w:val="002060"/>
          <w:sz w:val="16"/>
          <w:szCs w:val="16"/>
        </w:rPr>
      </w:pPr>
      <w:r w:rsidRPr="005126D2">
        <w:rPr>
          <w:rFonts w:ascii="Aptos Narrow" w:hAnsi="Aptos Narrow" w:cs="Arial Narrow"/>
          <w:i/>
          <w:iCs/>
          <w:color w:val="002060"/>
          <w:sz w:val="16"/>
          <w:szCs w:val="16"/>
        </w:rPr>
        <w:t>(b)</w:t>
      </w:r>
      <w:r w:rsidRPr="005126D2">
        <w:rPr>
          <w:rFonts w:ascii="Aptos Narrow" w:hAnsi="Aptos Narrow" w:cs="Arial Narrow"/>
          <w:color w:val="002060"/>
          <w:sz w:val="16"/>
          <w:szCs w:val="16"/>
        </w:rPr>
        <w:t xml:space="preserve"> </w:t>
      </w:r>
      <w:r w:rsidRPr="005126D2">
        <w:rPr>
          <w:rFonts w:ascii="Aptos Narrow" w:hAnsi="Aptos Narrow" w:cs="Arial Narrow"/>
          <w:color w:val="000000" w:themeColor="text1"/>
          <w:sz w:val="16"/>
          <w:szCs w:val="16"/>
        </w:rPr>
        <w:t xml:space="preserve">Identificação de despacho de delegação de </w:t>
      </w:r>
      <w:r>
        <w:rPr>
          <w:rFonts w:ascii="Aptos Narrow" w:hAnsi="Aptos Narrow" w:cs="Arial Narrow"/>
          <w:color w:val="000000" w:themeColor="text1"/>
          <w:sz w:val="16"/>
          <w:szCs w:val="16"/>
        </w:rPr>
        <w:t xml:space="preserve">competências </w:t>
      </w:r>
      <w:r w:rsidRPr="005126D2">
        <w:rPr>
          <w:rFonts w:ascii="Aptos Narrow" w:hAnsi="Aptos Narrow" w:cs="Arial Narrow"/>
          <w:color w:val="000000" w:themeColor="text1"/>
          <w:sz w:val="16"/>
          <w:szCs w:val="16"/>
        </w:rPr>
        <w:t>do</w:t>
      </w:r>
      <w:r w:rsidRPr="005126D2">
        <w:rPr>
          <w:rFonts w:ascii="Aptos Narrow" w:hAnsi="Aptos Narrow"/>
          <w:color w:val="000000" w:themeColor="text1"/>
          <w:sz w:val="16"/>
          <w:szCs w:val="16"/>
        </w:rPr>
        <w:t xml:space="preserve"> </w:t>
      </w:r>
      <w:r w:rsidRPr="005126D2">
        <w:rPr>
          <w:rFonts w:ascii="Aptos Narrow" w:hAnsi="Aptos Narrow" w:cs="Arial Narrow"/>
          <w:color w:val="000000" w:themeColor="text1"/>
          <w:sz w:val="16"/>
          <w:szCs w:val="16"/>
        </w:rPr>
        <w:t xml:space="preserve">Membro do Governo responsável pelo </w:t>
      </w:r>
      <w:r>
        <w:rPr>
          <w:rFonts w:ascii="Aptos Narrow" w:hAnsi="Aptos Narrow" w:cs="Arial Narrow"/>
          <w:color w:val="000000" w:themeColor="text1"/>
          <w:sz w:val="16"/>
          <w:szCs w:val="16"/>
        </w:rPr>
        <w:t>órgão ou serviço</w:t>
      </w:r>
      <w:r w:rsidRPr="005126D2">
        <w:rPr>
          <w:rFonts w:ascii="Aptos Narrow" w:hAnsi="Aptos Narrow" w:cs="Arial Narrow"/>
          <w:color w:val="000000" w:themeColor="text1"/>
          <w:sz w:val="16"/>
          <w:szCs w:val="16"/>
        </w:rPr>
        <w:t xml:space="preserve"> proponente, em caso de assinatura </w:t>
      </w:r>
      <w:r>
        <w:rPr>
          <w:rFonts w:ascii="Aptos Narrow" w:hAnsi="Aptos Narrow" w:cs="Arial Narrow"/>
          <w:color w:val="000000" w:themeColor="text1"/>
          <w:sz w:val="16"/>
          <w:szCs w:val="16"/>
        </w:rPr>
        <w:t>no uso de poderes delegados;</w:t>
      </w:r>
    </w:p>
    <w:p w14:paraId="7347EB01" w14:textId="77777777" w:rsidR="00BD2074" w:rsidRPr="005126D2" w:rsidRDefault="00BD2074" w:rsidP="00BD2074">
      <w:pPr>
        <w:pStyle w:val="Default"/>
        <w:ind w:left="540" w:hanging="540"/>
        <w:jc w:val="both"/>
        <w:rPr>
          <w:rFonts w:ascii="Aptos Narrow" w:hAnsi="Aptos Narrow" w:cs="Arial Narrow"/>
          <w:color w:val="auto"/>
          <w:sz w:val="16"/>
          <w:szCs w:val="16"/>
        </w:rPr>
      </w:pPr>
      <w:r w:rsidRPr="005126D2">
        <w:rPr>
          <w:rFonts w:ascii="Aptos Narrow" w:hAnsi="Aptos Narrow" w:cs="Arial Narrow"/>
          <w:i/>
          <w:iCs/>
          <w:color w:val="002060"/>
          <w:sz w:val="16"/>
          <w:szCs w:val="16"/>
        </w:rPr>
        <w:t xml:space="preserve">(c) 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>Designação do</w:t>
      </w:r>
      <w:r>
        <w:rPr>
          <w:rFonts w:ascii="Aptos Narrow" w:hAnsi="Aptos Narrow" w:cs="Arial Narrow"/>
          <w:color w:val="auto"/>
          <w:sz w:val="16"/>
          <w:szCs w:val="16"/>
        </w:rPr>
        <w:t xml:space="preserve"> órgão ou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 serviço a que o presente despacho se dirige; </w:t>
      </w:r>
    </w:p>
    <w:p w14:paraId="290F83FE" w14:textId="77777777" w:rsidR="00BD2074" w:rsidRPr="005126D2" w:rsidRDefault="00BD2074" w:rsidP="00BD2074">
      <w:pPr>
        <w:pStyle w:val="Default"/>
        <w:ind w:left="540" w:hanging="540"/>
        <w:jc w:val="both"/>
        <w:rPr>
          <w:rFonts w:ascii="Aptos Narrow" w:hAnsi="Aptos Narrow" w:cs="Arial Narrow"/>
          <w:color w:val="auto"/>
          <w:sz w:val="16"/>
          <w:szCs w:val="16"/>
        </w:rPr>
      </w:pPr>
      <w:r w:rsidRPr="005126D2">
        <w:rPr>
          <w:rFonts w:ascii="Aptos Narrow" w:hAnsi="Aptos Narrow" w:cs="Arial Narrow"/>
          <w:i/>
          <w:iCs/>
          <w:color w:val="002060"/>
          <w:sz w:val="16"/>
          <w:szCs w:val="16"/>
        </w:rPr>
        <w:t xml:space="preserve">(d) </w:t>
      </w:r>
      <w:r w:rsidRPr="005126D2">
        <w:rPr>
          <w:rFonts w:ascii="Aptos Narrow" w:hAnsi="Aptos Narrow" w:cs="Arial Narrow"/>
          <w:iCs/>
          <w:color w:val="auto"/>
          <w:sz w:val="16"/>
          <w:szCs w:val="16"/>
        </w:rPr>
        <w:t>Identificação do</w:t>
      </w:r>
      <w:r>
        <w:rPr>
          <w:rFonts w:ascii="Aptos Narrow" w:hAnsi="Aptos Narrow" w:cs="Arial Narrow"/>
          <w:iCs/>
          <w:color w:val="auto"/>
          <w:sz w:val="16"/>
          <w:szCs w:val="16"/>
        </w:rPr>
        <w:t xml:space="preserve">/a </w:t>
      </w:r>
      <w:r w:rsidRPr="005126D2">
        <w:rPr>
          <w:rFonts w:ascii="Aptos Narrow" w:hAnsi="Aptos Narrow" w:cs="Arial Narrow"/>
          <w:iCs/>
          <w:color w:val="auto"/>
          <w:sz w:val="16"/>
          <w:szCs w:val="16"/>
        </w:rPr>
        <w:t>trabalhador</w:t>
      </w:r>
      <w:r>
        <w:rPr>
          <w:rFonts w:ascii="Aptos Narrow" w:hAnsi="Aptos Narrow" w:cs="Arial Narrow"/>
          <w:iCs/>
          <w:color w:val="auto"/>
          <w:sz w:val="16"/>
          <w:szCs w:val="16"/>
        </w:rPr>
        <w:t>/a;</w:t>
      </w:r>
    </w:p>
    <w:p w14:paraId="53478036" w14:textId="77777777" w:rsidR="00BD2074" w:rsidRPr="005126D2" w:rsidRDefault="00BD2074" w:rsidP="00BD2074">
      <w:pPr>
        <w:pStyle w:val="Default"/>
        <w:ind w:left="540" w:hanging="540"/>
        <w:jc w:val="both"/>
        <w:rPr>
          <w:rFonts w:ascii="Aptos Narrow" w:hAnsi="Aptos Narrow" w:cs="Arial Narrow"/>
          <w:color w:val="auto"/>
          <w:sz w:val="16"/>
          <w:szCs w:val="16"/>
        </w:rPr>
      </w:pPr>
      <w:r w:rsidRPr="005126D2">
        <w:rPr>
          <w:rFonts w:ascii="Aptos Narrow" w:hAnsi="Aptos Narrow" w:cs="Arial Narrow"/>
          <w:i/>
          <w:iCs/>
          <w:color w:val="002060"/>
          <w:sz w:val="16"/>
          <w:szCs w:val="16"/>
        </w:rPr>
        <w:t>(e)</w:t>
      </w:r>
      <w:r w:rsidRPr="005126D2">
        <w:rPr>
          <w:rFonts w:ascii="Aptos Narrow" w:hAnsi="Aptos Narrow" w:cs="Arial Narrow"/>
          <w:color w:val="002060"/>
          <w:sz w:val="16"/>
          <w:szCs w:val="16"/>
        </w:rPr>
        <w:t xml:space="preserve"> 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Indicação da carreira em que </w:t>
      </w:r>
      <w:r w:rsidRPr="005126D2">
        <w:rPr>
          <w:rFonts w:ascii="Aptos Narrow" w:hAnsi="Aptos Narrow" w:cs="Arial Narrow"/>
          <w:iCs/>
          <w:color w:val="auto"/>
          <w:sz w:val="16"/>
          <w:szCs w:val="16"/>
        </w:rPr>
        <w:t>o</w:t>
      </w:r>
      <w:r>
        <w:rPr>
          <w:rFonts w:ascii="Aptos Narrow" w:hAnsi="Aptos Narrow" w:cs="Arial Narrow"/>
          <w:iCs/>
          <w:color w:val="auto"/>
          <w:sz w:val="16"/>
          <w:szCs w:val="16"/>
        </w:rPr>
        <w:t xml:space="preserve">/a </w:t>
      </w:r>
      <w:r w:rsidRPr="005126D2">
        <w:rPr>
          <w:rFonts w:ascii="Aptos Narrow" w:hAnsi="Aptos Narrow" w:cs="Arial Narrow"/>
          <w:iCs/>
          <w:color w:val="auto"/>
          <w:sz w:val="16"/>
          <w:szCs w:val="16"/>
        </w:rPr>
        <w:t>trabalhador</w:t>
      </w:r>
      <w:r>
        <w:rPr>
          <w:rFonts w:ascii="Aptos Narrow" w:hAnsi="Aptos Narrow" w:cs="Arial Narrow"/>
          <w:iCs/>
          <w:color w:val="auto"/>
          <w:sz w:val="16"/>
          <w:szCs w:val="16"/>
        </w:rPr>
        <w:t>/a</w:t>
      </w:r>
      <w:r w:rsidRPr="005126D2">
        <w:rPr>
          <w:rFonts w:ascii="Aptos Narrow" w:hAnsi="Aptos Narrow" w:cs="Arial Narrow"/>
          <w:iCs/>
          <w:color w:val="auto"/>
          <w:sz w:val="16"/>
          <w:szCs w:val="16"/>
        </w:rPr>
        <w:t xml:space="preserve"> 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>se encontra integrado</w:t>
      </w:r>
      <w:r>
        <w:rPr>
          <w:rFonts w:ascii="Aptos Narrow" w:hAnsi="Aptos Narrow" w:cs="Arial Narrow"/>
          <w:color w:val="auto"/>
          <w:sz w:val="16"/>
          <w:szCs w:val="16"/>
        </w:rPr>
        <w:t>/a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; </w:t>
      </w:r>
    </w:p>
    <w:p w14:paraId="790E88C1" w14:textId="77777777" w:rsidR="00BD2074" w:rsidRPr="005126D2" w:rsidRDefault="00BD2074" w:rsidP="00BD2074">
      <w:pPr>
        <w:pStyle w:val="Default"/>
        <w:jc w:val="both"/>
        <w:rPr>
          <w:rFonts w:ascii="Aptos Narrow" w:hAnsi="Aptos Narrow" w:cs="Arial Narrow"/>
          <w:color w:val="auto"/>
          <w:sz w:val="16"/>
          <w:szCs w:val="16"/>
        </w:rPr>
      </w:pPr>
      <w:r w:rsidRPr="005126D2">
        <w:rPr>
          <w:rFonts w:ascii="Aptos Narrow" w:hAnsi="Aptos Narrow" w:cs="Arial Narrow"/>
          <w:i/>
          <w:iCs/>
          <w:color w:val="002060"/>
          <w:sz w:val="16"/>
          <w:szCs w:val="16"/>
        </w:rPr>
        <w:t xml:space="preserve">(f) </w:t>
      </w:r>
      <w:r w:rsidRPr="005126D2">
        <w:rPr>
          <w:rFonts w:ascii="Aptos Narrow" w:hAnsi="Aptos Narrow" w:cs="Arial Narrow"/>
          <w:i/>
          <w:iCs/>
          <w:color w:val="auto"/>
          <w:sz w:val="16"/>
          <w:szCs w:val="16"/>
        </w:rPr>
        <w:t>M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embro do Governo responsável pelo </w:t>
      </w:r>
      <w:r>
        <w:rPr>
          <w:rFonts w:ascii="Aptos Narrow" w:hAnsi="Aptos Narrow" w:cs="Arial Narrow"/>
          <w:color w:val="auto"/>
          <w:sz w:val="16"/>
          <w:szCs w:val="16"/>
        </w:rPr>
        <w:t xml:space="preserve">órgão ou 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serviço proponente. </w:t>
      </w:r>
    </w:p>
    <w:p w14:paraId="3DA15EF5" w14:textId="77777777" w:rsidR="00BD2074" w:rsidRDefault="00BD2074" w:rsidP="00BD2074">
      <w:pPr>
        <w:pStyle w:val="Default"/>
        <w:jc w:val="both"/>
        <w:rPr>
          <w:rFonts w:ascii="Aptos Narrow" w:hAnsi="Aptos Narrow" w:cs="Arial Narrow"/>
          <w:color w:val="auto"/>
          <w:sz w:val="16"/>
          <w:szCs w:val="16"/>
        </w:rPr>
      </w:pPr>
      <w:r>
        <w:rPr>
          <w:rFonts w:ascii="Aptos Narrow" w:hAnsi="Aptos Narrow" w:cs="Arial Narrow"/>
          <w:color w:val="auto"/>
          <w:sz w:val="16"/>
          <w:szCs w:val="16"/>
        </w:rPr>
        <w:t>Nota instrutória: o projeto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 de despacho deve, ainda, ser acompanhad</w:t>
      </w:r>
      <w:r>
        <w:rPr>
          <w:rFonts w:ascii="Aptos Narrow" w:hAnsi="Aptos Narrow" w:cs="Arial Narrow"/>
          <w:color w:val="auto"/>
          <w:sz w:val="16"/>
          <w:szCs w:val="16"/>
        </w:rPr>
        <w:t>o</w:t>
      </w:r>
      <w:r w:rsidRPr="005126D2">
        <w:rPr>
          <w:rFonts w:ascii="Aptos Narrow" w:hAnsi="Aptos Narrow" w:cs="Arial Narrow"/>
          <w:color w:val="auto"/>
          <w:sz w:val="16"/>
          <w:szCs w:val="16"/>
        </w:rPr>
        <w:t xml:space="preserve"> de uma nota sumária, explicativa e justificativa do recurso à figura da permissão genérica de condução de viaturas por trabalhadores não integrados na carreira de motorista. </w:t>
      </w:r>
    </w:p>
    <w:p w14:paraId="72C4A6CE" w14:textId="693D90AB" w:rsidR="00BD2074" w:rsidRPr="00542126" w:rsidRDefault="00BD2074" w:rsidP="00BD2074">
      <w:pPr>
        <w:rPr>
          <w:rFonts w:ascii="Aptos Narrow" w:eastAsiaTheme="minorEastAsia" w:hAnsi="Aptos Narrow" w:cs="Arial Narrow"/>
          <w:kern w:val="0"/>
          <w:sz w:val="16"/>
          <w:szCs w:val="16"/>
          <w:lang w:eastAsia="pt-PT"/>
          <w14:ligatures w14:val="none"/>
        </w:rPr>
      </w:pPr>
    </w:p>
    <w:p w14:paraId="3C97CB84" w14:textId="77777777" w:rsidR="00636969" w:rsidRDefault="00636969"/>
    <w:sectPr w:rsidR="00636969" w:rsidSect="00BD2074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F85B8F"/>
    <w:multiLevelType w:val="hybridMultilevel"/>
    <w:tmpl w:val="C401052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411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74"/>
    <w:rsid w:val="00362175"/>
    <w:rsid w:val="00636969"/>
    <w:rsid w:val="00741A98"/>
    <w:rsid w:val="00B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AC2C"/>
  <w15:chartTrackingRefBased/>
  <w15:docId w15:val="{52E489BF-A5C8-4F8A-91A1-40486D00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4"/>
  </w:style>
  <w:style w:type="paragraph" w:styleId="Ttulo1">
    <w:name w:val="heading 1"/>
    <w:basedOn w:val="Normal"/>
    <w:next w:val="Normal"/>
    <w:link w:val="Ttulo1Carter"/>
    <w:uiPriority w:val="9"/>
    <w:qFormat/>
    <w:rsid w:val="00BD2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D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D2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D2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D2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D2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D2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D2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D2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D2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D2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D2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D20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D207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D2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D207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D2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D2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D2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D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D2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D2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D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D20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07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D20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D2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D207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D20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207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Costa</dc:creator>
  <cp:keywords/>
  <dc:description/>
  <cp:lastModifiedBy>Nelson Costa</cp:lastModifiedBy>
  <cp:revision>1</cp:revision>
  <dcterms:created xsi:type="dcterms:W3CDTF">2026-01-12T15:40:00Z</dcterms:created>
  <dcterms:modified xsi:type="dcterms:W3CDTF">2026-01-12T15:42:00Z</dcterms:modified>
</cp:coreProperties>
</file>